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DD" w:rsidRDefault="00AC34C3">
      <w:pPr>
        <w:spacing w:line="240" w:lineRule="auto"/>
        <w:ind w:left="0" w:right="2" w:hanging="2"/>
        <w:jc w:val="both"/>
        <w:rPr>
          <w:rFonts w:ascii="Times New Roman" w:eastAsia="Times New Roman" w:hAnsi="Times New Roman" w:cs="Times New Roman"/>
          <w:sz w:val="18"/>
          <w:szCs w:val="18"/>
        </w:rPr>
      </w:pPr>
      <w:bookmarkStart w:id="0" w:name="_heading=h.gjdgxs" w:colFirst="0" w:colLast="0"/>
      <w:bookmarkEnd w:id="0"/>
      <w:r>
        <w:rPr>
          <w:rFonts w:ascii="Times New Roman" w:eastAsia="Times New Roman" w:hAnsi="Times New Roman" w:cs="Times New Roman"/>
          <w:sz w:val="18"/>
          <w:szCs w:val="18"/>
        </w:rPr>
        <w:t>This Appendix for Research Services (the “</w:t>
      </w:r>
      <w:r>
        <w:rPr>
          <w:rFonts w:ascii="Times New Roman" w:eastAsia="Times New Roman" w:hAnsi="Times New Roman" w:cs="Times New Roman"/>
          <w:b/>
          <w:sz w:val="18"/>
          <w:szCs w:val="18"/>
        </w:rPr>
        <w:t>Research Services Terms</w:t>
      </w:r>
      <w:r>
        <w:rPr>
          <w:rFonts w:ascii="Times New Roman" w:eastAsia="Times New Roman" w:hAnsi="Times New Roman" w:cs="Times New Roman"/>
          <w:sz w:val="18"/>
          <w:szCs w:val="18"/>
        </w:rPr>
        <w:t xml:space="preserve">”) are appended to the </w:t>
      </w:r>
      <w:proofErr w:type="spellStart"/>
      <w:r>
        <w:rPr>
          <w:rFonts w:ascii="Times New Roman" w:eastAsia="Times New Roman" w:hAnsi="Times New Roman" w:cs="Times New Roman"/>
          <w:sz w:val="18"/>
          <w:szCs w:val="18"/>
        </w:rPr>
        <w:t>Mérieux</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NutriSciences</w:t>
      </w:r>
      <w:proofErr w:type="spellEnd"/>
      <w:r>
        <w:rPr>
          <w:rFonts w:ascii="Times New Roman" w:eastAsia="Times New Roman" w:hAnsi="Times New Roman" w:cs="Times New Roman"/>
          <w:sz w:val="18"/>
          <w:szCs w:val="18"/>
        </w:rPr>
        <w:t xml:space="preserve"> Terms and Conditions for Services available at </w:t>
      </w:r>
      <w:r w:rsidR="00A041A6" w:rsidRPr="00C14425">
        <w:rPr>
          <w:rFonts w:ascii="Times New Roman" w:eastAsia="Times New Roman" w:hAnsi="Times New Roman" w:cs="Times New Roman"/>
          <w:sz w:val="18"/>
          <w:szCs w:val="18"/>
        </w:rPr>
        <w:t>https://www.merieuxnutrisciences.com/in/terms-conditions/</w:t>
      </w:r>
      <w:r w:rsidR="00A041A6" w:rsidRPr="00C14425">
        <w:rPr>
          <w:rFonts w:ascii="Times New Roman" w:eastAsia="Times New Roman" w:hAnsi="Times New Roman" w:cs="Times New Roman"/>
          <w:sz w:val="18"/>
          <w:szCs w:val="18"/>
          <w:highlight w:val="white"/>
        </w:rPr>
        <w:t xml:space="preserve"> </w:t>
      </w:r>
      <w:r>
        <w:rPr>
          <w:rFonts w:ascii="Times New Roman" w:eastAsia="Times New Roman" w:hAnsi="Times New Roman" w:cs="Times New Roman"/>
          <w:sz w:val="18"/>
          <w:szCs w:val="18"/>
        </w:rPr>
        <w:t>(the “</w:t>
      </w:r>
      <w:r>
        <w:rPr>
          <w:rFonts w:ascii="Times New Roman" w:eastAsia="Times New Roman" w:hAnsi="Times New Roman" w:cs="Times New Roman"/>
          <w:b/>
          <w:sz w:val="18"/>
          <w:szCs w:val="18"/>
        </w:rPr>
        <w:t>General T&amp;Cs</w:t>
      </w:r>
      <w:r>
        <w:rPr>
          <w:rFonts w:ascii="Times New Roman" w:eastAsia="Times New Roman" w:hAnsi="Times New Roman" w:cs="Times New Roman"/>
          <w:sz w:val="18"/>
          <w:szCs w:val="18"/>
        </w:rPr>
        <w:t xml:space="preserve">”) and apply to all contracts for the performance of research studies and related services </w:t>
      </w:r>
      <w:r>
        <w:rPr>
          <w:rFonts w:ascii="Work Sans Medium" w:eastAsia="Work Sans Medium" w:hAnsi="Work Sans Medium" w:cs="Work Sans Medium"/>
          <w:sz w:val="20"/>
          <w:szCs w:val="20"/>
        </w:rPr>
        <w:t>(“</w:t>
      </w:r>
      <w:r>
        <w:rPr>
          <w:rFonts w:ascii="Times New Roman" w:eastAsia="Times New Roman" w:hAnsi="Times New Roman" w:cs="Times New Roman"/>
          <w:b/>
          <w:sz w:val="18"/>
          <w:szCs w:val="18"/>
        </w:rPr>
        <w:t>Research Services</w:t>
      </w:r>
      <w:r>
        <w:rPr>
          <w:rFonts w:ascii="Times New Roman" w:eastAsia="Times New Roman" w:hAnsi="Times New Roman" w:cs="Times New Roman"/>
          <w:sz w:val="18"/>
          <w:szCs w:val="18"/>
        </w:rPr>
        <w:t>”) by MXNS.  These Research Services Terms and the General T&amp;Cs are incorporated in their entirety into and form a part of any proposal or agreeme</w:t>
      </w:r>
      <w:r>
        <w:rPr>
          <w:rFonts w:ascii="Times New Roman" w:eastAsia="Times New Roman" w:hAnsi="Times New Roman" w:cs="Times New Roman"/>
          <w:sz w:val="18"/>
          <w:szCs w:val="18"/>
        </w:rPr>
        <w:t>nt for Research Services entered into between Customer and MXNS. Capitalized terms not otherwise defined herein shall have the same meaning as ascribed to them in the General T&amp;Cs.</w:t>
      </w:r>
    </w:p>
    <w:p w:rsidR="001E66DD" w:rsidRDefault="00AC34C3">
      <w:pPr>
        <w:spacing w:line="240" w:lineRule="auto"/>
        <w:ind w:left="0" w:right="2" w:hanging="2"/>
        <w:jc w:val="both"/>
        <w:rPr>
          <w:sz w:val="18"/>
          <w:szCs w:val="18"/>
        </w:rPr>
      </w:pPr>
      <w:r>
        <w:rPr>
          <w:rFonts w:ascii="Times New Roman" w:eastAsia="Times New Roman" w:hAnsi="Times New Roman" w:cs="Times New Roman"/>
          <w:sz w:val="18"/>
          <w:szCs w:val="18"/>
        </w:rPr>
        <w:t xml:space="preserve">  </w:t>
      </w:r>
    </w:p>
    <w:p w:rsidR="001E66DD" w:rsidRPr="00A041A6" w:rsidRDefault="00AC34C3">
      <w:pPr>
        <w:numPr>
          <w:ilvl w:val="0"/>
          <w:numId w:val="1"/>
        </w:numPr>
        <w:tabs>
          <w:tab w:val="left" w:pos="284"/>
        </w:tabs>
        <w:ind w:left="0" w:hanging="2"/>
        <w:jc w:val="both"/>
        <w:rPr>
          <w:sz w:val="18"/>
          <w:szCs w:val="18"/>
        </w:rPr>
      </w:pPr>
      <w:r w:rsidRPr="00A041A6">
        <w:rPr>
          <w:rFonts w:ascii="Times New Roman" w:eastAsia="Times New Roman" w:hAnsi="Times New Roman" w:cs="Times New Roman"/>
          <w:b/>
          <w:sz w:val="18"/>
          <w:szCs w:val="18"/>
          <w:u w:val="single"/>
        </w:rPr>
        <w:t>Scope of Services</w:t>
      </w:r>
    </w:p>
    <w:p w:rsidR="001E66DD" w:rsidRDefault="00AC34C3">
      <w:pPr>
        <w:tabs>
          <w:tab w:val="left" w:pos="284"/>
        </w:tabs>
        <w:ind w:left="0" w:hanging="2"/>
        <w:jc w:val="both"/>
        <w:rPr>
          <w:rFonts w:ascii="Times New Roman" w:eastAsia="Times New Roman" w:hAnsi="Times New Roman" w:cs="Times New Roman"/>
          <w:b/>
          <w:sz w:val="18"/>
          <w:szCs w:val="18"/>
        </w:rPr>
      </w:pPr>
      <w:r w:rsidRPr="00A041A6">
        <w:rPr>
          <w:rFonts w:ascii="Times New Roman" w:eastAsia="Times New Roman" w:hAnsi="Times New Roman" w:cs="Times New Roman"/>
          <w:sz w:val="18"/>
          <w:szCs w:val="18"/>
        </w:rPr>
        <w:t>Given the nature of the Research Services of which the</w:t>
      </w:r>
      <w:r w:rsidRPr="00A041A6">
        <w:rPr>
          <w:rFonts w:ascii="Times New Roman" w:eastAsia="Times New Roman" w:hAnsi="Times New Roman" w:cs="Times New Roman"/>
          <w:sz w:val="18"/>
          <w:szCs w:val="18"/>
        </w:rPr>
        <w:t xml:space="preserve"> result cannot be predetermined or certain, MXNS is only under a best-</w:t>
      </w:r>
      <w:proofErr w:type="spellStart"/>
      <w:r w:rsidRPr="00A041A6">
        <w:rPr>
          <w:rFonts w:ascii="Times New Roman" w:eastAsia="Times New Roman" w:hAnsi="Times New Roman" w:cs="Times New Roman"/>
          <w:sz w:val="18"/>
          <w:szCs w:val="18"/>
        </w:rPr>
        <w:t>endeavours</w:t>
      </w:r>
      <w:proofErr w:type="spellEnd"/>
      <w:r w:rsidRPr="00A041A6">
        <w:rPr>
          <w:rFonts w:ascii="Times New Roman" w:eastAsia="Times New Roman" w:hAnsi="Times New Roman" w:cs="Times New Roman"/>
          <w:sz w:val="18"/>
          <w:szCs w:val="18"/>
        </w:rPr>
        <w:t xml:space="preserve"> obligation to perform the Services and does not give any guarantee to the Customer with respect to the outcomes of the Research Services.</w:t>
      </w:r>
    </w:p>
    <w:p w:rsidR="001E66DD" w:rsidRDefault="001E66DD">
      <w:pPr>
        <w:tabs>
          <w:tab w:val="left" w:pos="284"/>
        </w:tabs>
        <w:ind w:left="0" w:right="2" w:hanging="2"/>
        <w:rPr>
          <w:rFonts w:ascii="Times New Roman" w:eastAsia="Times New Roman" w:hAnsi="Times New Roman" w:cs="Times New Roman"/>
          <w:b/>
          <w:sz w:val="18"/>
          <w:szCs w:val="18"/>
        </w:rPr>
      </w:pPr>
    </w:p>
    <w:p w:rsidR="001E66DD" w:rsidRDefault="00AC34C3">
      <w:pPr>
        <w:tabs>
          <w:tab w:val="left" w:pos="284"/>
        </w:tabs>
        <w:ind w:left="0" w:right="2" w:hanging="2"/>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u w:val="single"/>
        </w:rPr>
        <w:t>Change request</w:t>
      </w:r>
    </w:p>
    <w:p w:rsidR="001E66DD" w:rsidRPr="00A041A6" w:rsidRDefault="00AC34C3">
      <w:pPr>
        <w:tabs>
          <w:tab w:val="left" w:pos="284"/>
        </w:tabs>
        <w:ind w:left="0" w:right="4" w:hanging="2"/>
        <w:jc w:val="both"/>
        <w:rPr>
          <w:rFonts w:ascii="Times New Roman" w:eastAsia="Times New Roman" w:hAnsi="Times New Roman" w:cs="Times New Roman"/>
          <w:sz w:val="18"/>
          <w:szCs w:val="18"/>
        </w:rPr>
      </w:pPr>
      <w:r w:rsidRPr="00A041A6">
        <w:rPr>
          <w:rFonts w:ascii="Times New Roman" w:eastAsia="Times New Roman" w:hAnsi="Times New Roman" w:cs="Times New Roman"/>
          <w:sz w:val="18"/>
          <w:szCs w:val="18"/>
        </w:rPr>
        <w:t>Should Customer re</w:t>
      </w:r>
      <w:r w:rsidRPr="00A041A6">
        <w:rPr>
          <w:rFonts w:ascii="Times New Roman" w:eastAsia="Times New Roman" w:hAnsi="Times New Roman" w:cs="Times New Roman"/>
          <w:sz w:val="18"/>
          <w:szCs w:val="18"/>
        </w:rPr>
        <w:t>quest a change in the scope if the Services such that additional work is required or necessary from MXNS, pricing may be adjusted to reflect the additional time required to complete the Services</w:t>
      </w:r>
      <w:r w:rsidR="00A041A6" w:rsidRPr="00A041A6">
        <w:rPr>
          <w:rFonts w:ascii="Times New Roman" w:eastAsia="Times New Roman" w:hAnsi="Times New Roman" w:cs="Times New Roman"/>
          <w:sz w:val="18"/>
          <w:szCs w:val="18"/>
        </w:rPr>
        <w:t>.</w:t>
      </w:r>
      <w:r w:rsidRPr="00A041A6">
        <w:rPr>
          <w:rFonts w:ascii="Times New Roman" w:eastAsia="Times New Roman" w:hAnsi="Times New Roman" w:cs="Times New Roman"/>
          <w:sz w:val="18"/>
          <w:szCs w:val="18"/>
        </w:rPr>
        <w:t xml:space="preserve"> </w:t>
      </w:r>
    </w:p>
    <w:p w:rsidR="001E66DD" w:rsidRDefault="001E66DD">
      <w:pPr>
        <w:tabs>
          <w:tab w:val="left" w:pos="284"/>
        </w:tabs>
        <w:ind w:left="0" w:right="2" w:hanging="2"/>
        <w:rPr>
          <w:rFonts w:ascii="Times New Roman" w:eastAsia="Times New Roman" w:hAnsi="Times New Roman" w:cs="Times New Roman"/>
          <w:b/>
          <w:sz w:val="18"/>
          <w:szCs w:val="18"/>
        </w:rPr>
      </w:pPr>
    </w:p>
    <w:p w:rsidR="001E66DD" w:rsidRDefault="00AC34C3">
      <w:pPr>
        <w:tabs>
          <w:tab w:val="left" w:pos="284"/>
        </w:tabs>
        <w:ind w:left="0" w:right="-74" w:hanging="2"/>
        <w:jc w:val="both"/>
        <w:rPr>
          <w:rFonts w:ascii="Times New Roman" w:eastAsia="Times New Roman" w:hAnsi="Times New Roman" w:cs="Times New Roman"/>
          <w:sz w:val="18"/>
          <w:szCs w:val="18"/>
          <w:highlight w:val="white"/>
        </w:rPr>
      </w:pPr>
      <w:r>
        <w:rPr>
          <w:rFonts w:ascii="Times New Roman" w:eastAsia="Times New Roman" w:hAnsi="Times New Roman" w:cs="Times New Roman"/>
          <w:b/>
          <w:sz w:val="18"/>
          <w:szCs w:val="18"/>
          <w:highlight w:val="white"/>
        </w:rPr>
        <w:t xml:space="preserve">3. </w:t>
      </w:r>
      <w:r>
        <w:rPr>
          <w:rFonts w:ascii="Times New Roman" w:eastAsia="Times New Roman" w:hAnsi="Times New Roman" w:cs="Times New Roman"/>
          <w:b/>
          <w:sz w:val="18"/>
          <w:szCs w:val="18"/>
          <w:highlight w:val="white"/>
        </w:rPr>
        <w:tab/>
      </w:r>
      <w:r>
        <w:rPr>
          <w:rFonts w:ascii="Times New Roman" w:eastAsia="Times New Roman" w:hAnsi="Times New Roman" w:cs="Times New Roman"/>
          <w:b/>
          <w:sz w:val="18"/>
          <w:szCs w:val="18"/>
          <w:highlight w:val="white"/>
          <w:u w:val="single"/>
        </w:rPr>
        <w:t>Cancellation or Postponement</w:t>
      </w:r>
      <w:r>
        <w:rPr>
          <w:rFonts w:ascii="Times New Roman" w:eastAsia="Times New Roman" w:hAnsi="Times New Roman" w:cs="Times New Roman"/>
          <w:sz w:val="18"/>
          <w:szCs w:val="18"/>
          <w:highlight w:val="white"/>
        </w:rPr>
        <w:t xml:space="preserve">  </w:t>
      </w:r>
    </w:p>
    <w:p w:rsidR="001E66DD" w:rsidRDefault="00A041A6">
      <w:pPr>
        <w:ind w:left="0" w:right="-74" w:hanging="2"/>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If Customer wishes to postpone or cancel </w:t>
      </w:r>
      <w:r w:rsidRPr="002C5871">
        <w:rPr>
          <w:rFonts w:ascii="Times New Roman" w:eastAsia="Times New Roman" w:hAnsi="Times New Roman" w:cs="Times New Roman"/>
          <w:sz w:val="18"/>
          <w:szCs w:val="18"/>
        </w:rPr>
        <w:t xml:space="preserve">the </w:t>
      </w:r>
      <w:r>
        <w:rPr>
          <w:rFonts w:ascii="Times New Roman" w:eastAsia="Times New Roman" w:hAnsi="Times New Roman" w:cs="Times New Roman"/>
          <w:color w:val="000000"/>
          <w:sz w:val="18"/>
          <w:szCs w:val="18"/>
        </w:rPr>
        <w:t>Research</w:t>
      </w:r>
      <w:r w:rsidRPr="002C5871">
        <w:rPr>
          <w:rFonts w:ascii="Times New Roman" w:eastAsia="Times New Roman" w:hAnsi="Times New Roman" w:cs="Times New Roman"/>
          <w:sz w:val="18"/>
          <w:szCs w:val="18"/>
        </w:rPr>
        <w:t xml:space="preserve"> Services, Customer must notify MXNS in writing. If MXNS receives Customer’s notice within 7 business days of the confirmed Service date, Customer will be charged a postponement/cancellation fee in an amount equal to 50% of the Service fee. If MXNS receives Customer’s notice within 3 business days (or less) of the confirmed Service date, the postponement/cancellation fee will increase to an amount equal to 100% of the Service fee.  In addition to the postponement/cancellation fee, MXNS will charge Customer any travel expenses already incurred. MXNS has the right to offset any postponement/cancellation fee with the Service fee paid on account in advance (if any). </w:t>
      </w:r>
      <w:r w:rsidRPr="002C5871">
        <w:rPr>
          <w:rFonts w:ascii="Times New Roman" w:eastAsia="Times New Roman" w:hAnsi="Times New Roman" w:cs="Times New Roman"/>
          <w:color w:val="000000"/>
          <w:sz w:val="18"/>
          <w:szCs w:val="18"/>
        </w:rPr>
        <w:t>Customer acknowledges that the actual damages likely to result from cancellation or postponement of scheduled Consultancy Services are difficult to estimate on the date hereof and would be difficult for MXNS to quantify insofar as cancellation or postponement may impact MXNS’ reputation or require MXNS to provide non-monetary concessions to its suppliers and contractors.  Customer agrees</w:t>
      </w:r>
      <w:r>
        <w:rPr>
          <w:rFonts w:ascii="Times New Roman" w:eastAsia="Times New Roman" w:hAnsi="Times New Roman" w:cs="Times New Roman"/>
          <w:color w:val="000000"/>
          <w:sz w:val="18"/>
          <w:szCs w:val="18"/>
          <w:highlight w:val="white"/>
        </w:rPr>
        <w:t xml:space="preserve">, therefore, that amounts specified above constitute a reasonable measure of damages given the nature of the losses that may result, and any such payments are not intended to serve as punishment for any such action by Customer. </w:t>
      </w:r>
      <w:r w:rsidR="00AC34C3">
        <w:rPr>
          <w:rFonts w:ascii="Times New Roman" w:eastAsia="Times New Roman" w:hAnsi="Times New Roman" w:cs="Times New Roman"/>
          <w:sz w:val="18"/>
          <w:szCs w:val="18"/>
          <w:highlight w:val="white"/>
        </w:rPr>
        <w:t xml:space="preserve"> </w:t>
      </w:r>
    </w:p>
    <w:p w:rsidR="00A041A6" w:rsidRDefault="00A041A6">
      <w:pPr>
        <w:ind w:left="0" w:right="-74" w:hanging="2"/>
        <w:jc w:val="both"/>
        <w:rPr>
          <w:rFonts w:ascii="Times New Roman" w:eastAsia="Times New Roman" w:hAnsi="Times New Roman" w:cs="Times New Roman"/>
          <w:sz w:val="18"/>
          <w:szCs w:val="18"/>
          <w:highlight w:val="white"/>
        </w:rPr>
      </w:pPr>
    </w:p>
    <w:p w:rsidR="001E66DD" w:rsidRDefault="00AC34C3">
      <w:pPr>
        <w:tabs>
          <w:tab w:val="left" w:pos="284"/>
        </w:tabs>
        <w:spacing w:line="240" w:lineRule="auto"/>
        <w:ind w:left="0" w:hanging="2"/>
        <w:jc w:val="both"/>
        <w:rPr>
          <w:sz w:val="18"/>
          <w:szCs w:val="18"/>
          <w:u w:val="single"/>
        </w:rPr>
      </w:pPr>
      <w:r>
        <w:rPr>
          <w:rFonts w:ascii="Times New Roman" w:eastAsia="Times New Roman" w:hAnsi="Times New Roman" w:cs="Times New Roman"/>
          <w:b/>
          <w:sz w:val="18"/>
          <w:szCs w:val="18"/>
        </w:rPr>
        <w:t>4.</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u w:val="single"/>
        </w:rPr>
        <w:t xml:space="preserve">Reporting  </w:t>
      </w:r>
    </w:p>
    <w:p w:rsidR="001E66DD" w:rsidRDefault="00AC34C3">
      <w:pPr>
        <w:spacing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4.1. MXNS will prepare and issue one preliminary report after results are available from each pull time. </w:t>
      </w:r>
    </w:p>
    <w:p w:rsidR="001E66DD" w:rsidRDefault="00AC34C3">
      <w:pPr>
        <w:spacing w:line="240" w:lineRule="auto"/>
        <w:ind w:left="0" w:hanging="2"/>
        <w:jc w:val="both"/>
        <w:rPr>
          <w:sz w:val="18"/>
          <w:szCs w:val="18"/>
        </w:rPr>
      </w:pPr>
      <w:r>
        <w:rPr>
          <w:rFonts w:ascii="Times New Roman" w:eastAsia="Times New Roman" w:hAnsi="Times New Roman" w:cs="Times New Roman"/>
          <w:sz w:val="18"/>
          <w:szCs w:val="18"/>
        </w:rPr>
        <w:t>4.2. Upon completion of a Study, MXNS will prepare and issue a final re</w:t>
      </w:r>
      <w:r>
        <w:rPr>
          <w:rFonts w:ascii="Times New Roman" w:eastAsia="Times New Roman" w:hAnsi="Times New Roman" w:cs="Times New Roman"/>
          <w:sz w:val="18"/>
          <w:szCs w:val="18"/>
        </w:rPr>
        <w:t xml:space="preserve">port containing a statement of objective, methods used, study results, and a discussion of any significant findings. </w:t>
      </w:r>
    </w:p>
    <w:p w:rsidR="001E66DD" w:rsidRDefault="001E66DD">
      <w:pPr>
        <w:spacing w:line="240" w:lineRule="auto"/>
        <w:ind w:left="0" w:hanging="2"/>
        <w:jc w:val="both"/>
        <w:rPr>
          <w:rFonts w:ascii="Times New Roman" w:eastAsia="Times New Roman" w:hAnsi="Times New Roman" w:cs="Times New Roman"/>
          <w:sz w:val="18"/>
          <w:szCs w:val="18"/>
        </w:rPr>
      </w:pPr>
    </w:p>
    <w:p w:rsidR="001E66DD" w:rsidRDefault="00AC34C3">
      <w:pPr>
        <w:tabs>
          <w:tab w:val="left" w:pos="284"/>
        </w:tabs>
        <w:spacing w:line="240" w:lineRule="auto"/>
        <w:ind w:left="0" w:hanging="2"/>
        <w:jc w:val="both"/>
        <w:rPr>
          <w:sz w:val="18"/>
          <w:szCs w:val="18"/>
          <w:u w:val="single"/>
        </w:rPr>
      </w:pPr>
      <w:r>
        <w:rPr>
          <w:rFonts w:ascii="Times New Roman" w:eastAsia="Times New Roman" w:hAnsi="Times New Roman" w:cs="Times New Roman"/>
          <w:b/>
          <w:sz w:val="18"/>
          <w:szCs w:val="18"/>
        </w:rPr>
        <w:t xml:space="preserve">5. </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u w:val="single"/>
        </w:rPr>
        <w:t>Fees and Price Adjustments</w:t>
      </w:r>
    </w:p>
    <w:p w:rsidR="001E66DD" w:rsidRDefault="00AC34C3">
      <w:pPr>
        <w:tabs>
          <w:tab w:val="left" w:pos="284"/>
        </w:tabs>
        <w:spacing w:line="240" w:lineRule="auto"/>
        <w:ind w:left="0" w:hanging="2"/>
        <w:jc w:val="both"/>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lastRenderedPageBreak/>
        <w:t xml:space="preserve">Certain tests included in the Research Services may be identified in the Service Order as to be performed by subcontracted laboratories outside the MXNS network. The pricing for any such subcontracted tests is subject to change at </w:t>
      </w:r>
      <w:r w:rsidRPr="00A041A6">
        <w:rPr>
          <w:rFonts w:ascii="Times New Roman" w:eastAsia="Times New Roman" w:hAnsi="Times New Roman" w:cs="Times New Roman"/>
          <w:sz w:val="18"/>
          <w:szCs w:val="18"/>
        </w:rPr>
        <w:t xml:space="preserve">any time </w:t>
      </w:r>
      <w:r w:rsidRPr="00A041A6">
        <w:rPr>
          <w:rFonts w:ascii="Times New Roman" w:eastAsia="Times New Roman" w:hAnsi="Times New Roman" w:cs="Times New Roman"/>
          <w:sz w:val="18"/>
          <w:szCs w:val="18"/>
        </w:rPr>
        <w:t>without pr</w:t>
      </w:r>
      <w:r w:rsidRPr="00A041A6">
        <w:rPr>
          <w:rFonts w:ascii="Times New Roman" w:eastAsia="Times New Roman" w:hAnsi="Times New Roman" w:cs="Times New Roman"/>
          <w:sz w:val="18"/>
          <w:szCs w:val="18"/>
        </w:rPr>
        <w:t>ior notifi</w:t>
      </w:r>
      <w:r w:rsidR="00A041A6" w:rsidRPr="00A041A6">
        <w:rPr>
          <w:rFonts w:ascii="Times New Roman" w:eastAsia="Times New Roman" w:hAnsi="Times New Roman" w:cs="Times New Roman"/>
          <w:sz w:val="18"/>
          <w:szCs w:val="18"/>
        </w:rPr>
        <w:t>cation to the Customer or MXNS.</w:t>
      </w:r>
    </w:p>
    <w:p w:rsidR="001E66DD" w:rsidRDefault="001E66DD">
      <w:pPr>
        <w:spacing w:line="240" w:lineRule="auto"/>
        <w:ind w:left="0" w:hanging="2"/>
        <w:jc w:val="both"/>
        <w:rPr>
          <w:rFonts w:ascii="Times New Roman" w:eastAsia="Times New Roman" w:hAnsi="Times New Roman" w:cs="Times New Roman"/>
          <w:sz w:val="18"/>
          <w:szCs w:val="18"/>
        </w:rPr>
      </w:pPr>
    </w:p>
    <w:p w:rsidR="001E66DD" w:rsidRDefault="00AC34C3">
      <w:pPr>
        <w:tabs>
          <w:tab w:val="left" w:pos="284"/>
        </w:tabs>
        <w:spacing w:line="240" w:lineRule="auto"/>
        <w:ind w:left="0" w:hanging="2"/>
        <w:jc w:val="both"/>
        <w:rPr>
          <w:sz w:val="18"/>
          <w:szCs w:val="18"/>
          <w:u w:val="single"/>
        </w:rPr>
      </w:pPr>
      <w:r>
        <w:rPr>
          <w:rFonts w:ascii="Times New Roman" w:eastAsia="Times New Roman" w:hAnsi="Times New Roman" w:cs="Times New Roman"/>
          <w:b/>
          <w:sz w:val="18"/>
          <w:szCs w:val="18"/>
        </w:rPr>
        <w:t xml:space="preserve">6. </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u w:val="single"/>
        </w:rPr>
        <w:t>Sampling</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6.1. </w:t>
      </w:r>
      <w:r>
        <w:rPr>
          <w:rFonts w:ascii="Times New Roman" w:eastAsia="Times New Roman" w:hAnsi="Times New Roman" w:cs="Times New Roman"/>
          <w:color w:val="000000"/>
          <w:sz w:val="18"/>
          <w:szCs w:val="18"/>
        </w:rPr>
        <w:t>The Customer shall be responsible for submitting its own samples as required for the Study, unless otherwise indicated in the Service Order.</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6.2.</w:t>
      </w:r>
      <w:r>
        <w:rPr>
          <w:rFonts w:ascii="Times New Roman" w:eastAsia="Times New Roman" w:hAnsi="Times New Roman" w:cs="Times New Roman"/>
          <w:color w:val="000000"/>
          <w:sz w:val="18"/>
          <w:szCs w:val="18"/>
        </w:rPr>
        <w:t xml:space="preserve"> MXNS shall not be liable in any way for issues a</w:t>
      </w:r>
      <w:r>
        <w:rPr>
          <w:rFonts w:ascii="Times New Roman" w:eastAsia="Times New Roman" w:hAnsi="Times New Roman" w:cs="Times New Roman"/>
          <w:color w:val="000000"/>
          <w:sz w:val="18"/>
          <w:szCs w:val="18"/>
        </w:rPr>
        <w:t>rising as a result of defects inherent in the sample(s).</w:t>
      </w:r>
    </w:p>
    <w:p w:rsidR="001E66DD" w:rsidRDefault="001E66DD">
      <w:p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b/>
          <w:sz w:val="18"/>
          <w:szCs w:val="18"/>
        </w:rPr>
      </w:pPr>
    </w:p>
    <w:p w:rsidR="001E66DD" w:rsidRDefault="00AC34C3">
      <w:pPr>
        <w:pBdr>
          <w:top w:val="nil"/>
          <w:left w:val="nil"/>
          <w:bottom w:val="nil"/>
          <w:right w:val="nil"/>
          <w:between w:val="nil"/>
        </w:pBdr>
        <w:tabs>
          <w:tab w:val="left" w:pos="284"/>
        </w:tabs>
        <w:spacing w:line="240" w:lineRule="auto"/>
        <w:ind w:left="0" w:hanging="2"/>
        <w:rPr>
          <w:color w:val="000000"/>
          <w:sz w:val="18"/>
          <w:szCs w:val="18"/>
          <w:u w:val="single"/>
        </w:rPr>
      </w:pPr>
      <w:r>
        <w:rPr>
          <w:rFonts w:ascii="Times New Roman" w:eastAsia="Times New Roman" w:hAnsi="Times New Roman" w:cs="Times New Roman"/>
          <w:b/>
          <w:sz w:val="18"/>
          <w:szCs w:val="18"/>
        </w:rPr>
        <w:t xml:space="preserve">7. </w:t>
      </w:r>
      <w:r>
        <w:rPr>
          <w:rFonts w:ascii="Times New Roman" w:eastAsia="Times New Roman" w:hAnsi="Times New Roman" w:cs="Times New Roman"/>
          <w:b/>
          <w:sz w:val="18"/>
          <w:szCs w:val="18"/>
        </w:rPr>
        <w:tab/>
      </w:r>
      <w:r>
        <w:rPr>
          <w:rFonts w:ascii="Times New Roman" w:eastAsia="Times New Roman" w:hAnsi="Times New Roman" w:cs="Times New Roman"/>
          <w:b/>
          <w:color w:val="000000"/>
          <w:sz w:val="18"/>
          <w:szCs w:val="18"/>
          <w:u w:val="single"/>
        </w:rPr>
        <w:t>Shipping</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7.1. </w:t>
      </w:r>
      <w:r>
        <w:rPr>
          <w:rFonts w:ascii="Times New Roman" w:eastAsia="Times New Roman" w:hAnsi="Times New Roman" w:cs="Times New Roman"/>
          <w:color w:val="000000"/>
          <w:sz w:val="18"/>
          <w:szCs w:val="18"/>
        </w:rPr>
        <w:t>The Customer shall ensure that all samples shipped or otherwise delivered to MXNS are (</w:t>
      </w:r>
      <w:proofErr w:type="spellStart"/>
      <w:r>
        <w:rPr>
          <w:rFonts w:ascii="Times New Roman" w:eastAsia="Times New Roman" w:hAnsi="Times New Roman" w:cs="Times New Roman"/>
          <w:color w:val="000000"/>
          <w:sz w:val="18"/>
          <w:szCs w:val="18"/>
        </w:rPr>
        <w:t>i</w:t>
      </w:r>
      <w:proofErr w:type="spellEnd"/>
      <w:r>
        <w:rPr>
          <w:rFonts w:ascii="Times New Roman" w:eastAsia="Times New Roman" w:hAnsi="Times New Roman" w:cs="Times New Roman"/>
          <w:color w:val="000000"/>
          <w:sz w:val="18"/>
          <w:szCs w:val="18"/>
        </w:rPr>
        <w:t xml:space="preserve">) fully described on all shipping/delivery documents, (ii) properly packaged, and (iii) accurately marked and labeled. </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7.2. </w:t>
      </w:r>
      <w:r>
        <w:rPr>
          <w:rFonts w:ascii="Times New Roman" w:eastAsia="Times New Roman" w:hAnsi="Times New Roman" w:cs="Times New Roman"/>
          <w:color w:val="000000"/>
          <w:sz w:val="18"/>
          <w:szCs w:val="18"/>
        </w:rPr>
        <w:t>The Customer shall ship best by codes and i</w:t>
      </w:r>
      <w:r>
        <w:rPr>
          <w:rFonts w:ascii="Times New Roman" w:eastAsia="Times New Roman" w:hAnsi="Times New Roman" w:cs="Times New Roman"/>
          <w:color w:val="000000"/>
          <w:sz w:val="18"/>
          <w:szCs w:val="18"/>
        </w:rPr>
        <w:t xml:space="preserve">ngredient statements at least two (2) business days prior to the test date. If not listed on product packaging, storage temperature and cooking/heating instructions should be included as well. </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7.3. </w:t>
      </w:r>
      <w:r>
        <w:rPr>
          <w:rFonts w:ascii="Times New Roman" w:eastAsia="Times New Roman" w:hAnsi="Times New Roman" w:cs="Times New Roman"/>
          <w:color w:val="000000"/>
          <w:sz w:val="18"/>
          <w:szCs w:val="18"/>
        </w:rPr>
        <w:t>The Customer shall be responsible for damages incurred by</w:t>
      </w:r>
      <w:r>
        <w:rPr>
          <w:rFonts w:ascii="Times New Roman" w:eastAsia="Times New Roman" w:hAnsi="Times New Roman" w:cs="Times New Roman"/>
          <w:color w:val="000000"/>
          <w:sz w:val="18"/>
          <w:szCs w:val="18"/>
        </w:rPr>
        <w:t xml:space="preserve"> MXNS, its employees and its independent contractors that are the result of (</w:t>
      </w:r>
      <w:proofErr w:type="spellStart"/>
      <w:r>
        <w:rPr>
          <w:rFonts w:ascii="Times New Roman" w:eastAsia="Times New Roman" w:hAnsi="Times New Roman" w:cs="Times New Roman"/>
          <w:color w:val="000000"/>
          <w:sz w:val="18"/>
          <w:szCs w:val="18"/>
        </w:rPr>
        <w:t>i</w:t>
      </w:r>
      <w:proofErr w:type="spellEnd"/>
      <w:r>
        <w:rPr>
          <w:rFonts w:ascii="Times New Roman" w:eastAsia="Times New Roman" w:hAnsi="Times New Roman" w:cs="Times New Roman"/>
          <w:color w:val="000000"/>
          <w:sz w:val="18"/>
          <w:szCs w:val="18"/>
        </w:rPr>
        <w:t>) the Customer withholding safety information about handling any material delivered to MXNS, or (ii) the nature and content of any materials delivered to MXNS.</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7.4. </w:t>
      </w:r>
      <w:r>
        <w:rPr>
          <w:rFonts w:ascii="Times New Roman" w:eastAsia="Times New Roman" w:hAnsi="Times New Roman" w:cs="Times New Roman"/>
          <w:color w:val="000000"/>
          <w:sz w:val="18"/>
          <w:szCs w:val="18"/>
        </w:rPr>
        <w:t>MXNS shall no</w:t>
      </w:r>
      <w:r>
        <w:rPr>
          <w:rFonts w:ascii="Times New Roman" w:eastAsia="Times New Roman" w:hAnsi="Times New Roman" w:cs="Times New Roman"/>
          <w:color w:val="000000"/>
          <w:sz w:val="18"/>
          <w:szCs w:val="18"/>
        </w:rPr>
        <w:t>t be responsible for any loss, damages or delays resulting from (</w:t>
      </w:r>
      <w:proofErr w:type="spellStart"/>
      <w:r>
        <w:rPr>
          <w:rFonts w:ascii="Times New Roman" w:eastAsia="Times New Roman" w:hAnsi="Times New Roman" w:cs="Times New Roman"/>
          <w:color w:val="000000"/>
          <w:sz w:val="18"/>
          <w:szCs w:val="18"/>
        </w:rPr>
        <w:t>i</w:t>
      </w:r>
      <w:proofErr w:type="spellEnd"/>
      <w:r>
        <w:rPr>
          <w:rFonts w:ascii="Times New Roman" w:eastAsia="Times New Roman" w:hAnsi="Times New Roman" w:cs="Times New Roman"/>
          <w:color w:val="000000"/>
          <w:sz w:val="18"/>
          <w:szCs w:val="18"/>
        </w:rPr>
        <w:t>) untimely, incorrect, incomplete, or missing shipping or handling information, (ii) the nature or content of any shipment, including any defect, characteristic or inherent vice of the shipm</w:t>
      </w:r>
      <w:r>
        <w:rPr>
          <w:rFonts w:ascii="Times New Roman" w:eastAsia="Times New Roman" w:hAnsi="Times New Roman" w:cs="Times New Roman"/>
          <w:color w:val="000000"/>
          <w:sz w:val="18"/>
          <w:szCs w:val="18"/>
        </w:rPr>
        <w:t>ent, or (iii) damage to or loss of articles or alteration in any manner of the contents of a shipment (including, but not limited to spoilage, contamination or chemical changes affecting samples) as a result of improper packaging, shipping conditions or da</w:t>
      </w:r>
      <w:r>
        <w:rPr>
          <w:rFonts w:ascii="Times New Roman" w:eastAsia="Times New Roman" w:hAnsi="Times New Roman" w:cs="Times New Roman"/>
          <w:color w:val="000000"/>
          <w:sz w:val="18"/>
          <w:szCs w:val="18"/>
        </w:rPr>
        <w:t>mage to packaging during shipment.</w:t>
      </w:r>
    </w:p>
    <w:p w:rsidR="001E66DD" w:rsidRDefault="00AC34C3">
      <w:p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7.5. </w:t>
      </w:r>
      <w:r>
        <w:rPr>
          <w:rFonts w:ascii="Times New Roman" w:eastAsia="Times New Roman" w:hAnsi="Times New Roman" w:cs="Times New Roman"/>
          <w:color w:val="000000"/>
          <w:sz w:val="18"/>
          <w:szCs w:val="18"/>
        </w:rPr>
        <w:t>MXNS shall not be held liable for contaminated or damaged shipments to the Customer.</w:t>
      </w:r>
    </w:p>
    <w:p w:rsidR="001E66DD" w:rsidRDefault="001E66DD">
      <w:pPr>
        <w:pBdr>
          <w:top w:val="nil"/>
          <w:left w:val="nil"/>
          <w:bottom w:val="nil"/>
          <w:right w:val="nil"/>
          <w:between w:val="nil"/>
        </w:pBdr>
        <w:spacing w:line="240" w:lineRule="auto"/>
        <w:ind w:left="0" w:hanging="2"/>
        <w:rPr>
          <w:rFonts w:ascii="Times New Roman" w:eastAsia="Times New Roman" w:hAnsi="Times New Roman" w:cs="Times New Roman"/>
          <w:sz w:val="18"/>
          <w:szCs w:val="18"/>
        </w:rPr>
      </w:pPr>
    </w:p>
    <w:p w:rsidR="001E66DD" w:rsidRDefault="00AC34C3">
      <w:pPr>
        <w:pBdr>
          <w:top w:val="nil"/>
          <w:left w:val="nil"/>
          <w:bottom w:val="nil"/>
          <w:right w:val="nil"/>
          <w:between w:val="nil"/>
        </w:pBdr>
        <w:tabs>
          <w:tab w:val="left" w:pos="284"/>
        </w:tabs>
        <w:spacing w:line="240" w:lineRule="auto"/>
        <w:ind w:left="0" w:hanging="2"/>
        <w:jc w:val="both"/>
        <w:rPr>
          <w:color w:val="000000"/>
          <w:sz w:val="18"/>
          <w:szCs w:val="18"/>
          <w:u w:val="single"/>
        </w:rPr>
      </w:pPr>
      <w:r>
        <w:rPr>
          <w:rFonts w:ascii="Times New Roman" w:eastAsia="Times New Roman" w:hAnsi="Times New Roman" w:cs="Times New Roman"/>
          <w:b/>
          <w:sz w:val="18"/>
          <w:szCs w:val="18"/>
        </w:rPr>
        <w:t>8.</w:t>
      </w:r>
      <w:r>
        <w:rPr>
          <w:rFonts w:ascii="Times New Roman" w:eastAsia="Times New Roman" w:hAnsi="Times New Roman" w:cs="Times New Roman"/>
          <w:b/>
          <w:sz w:val="18"/>
          <w:szCs w:val="18"/>
        </w:rPr>
        <w:tab/>
      </w:r>
      <w:r>
        <w:rPr>
          <w:rFonts w:ascii="Times New Roman" w:eastAsia="Times New Roman" w:hAnsi="Times New Roman" w:cs="Times New Roman"/>
          <w:b/>
          <w:color w:val="000000"/>
          <w:sz w:val="18"/>
          <w:szCs w:val="18"/>
          <w:u w:val="single"/>
        </w:rPr>
        <w:t>Post-Trial Sanitation and Environmental Monitoring</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8.1. </w:t>
      </w:r>
      <w:r>
        <w:rPr>
          <w:rFonts w:ascii="Times New Roman" w:eastAsia="Times New Roman" w:hAnsi="Times New Roman" w:cs="Times New Roman"/>
          <w:color w:val="000000"/>
          <w:sz w:val="18"/>
          <w:szCs w:val="18"/>
        </w:rPr>
        <w:t xml:space="preserve">As a part of </w:t>
      </w:r>
      <w:r>
        <w:rPr>
          <w:rFonts w:ascii="Times New Roman" w:eastAsia="Times New Roman" w:hAnsi="Times New Roman" w:cs="Times New Roman"/>
          <w:sz w:val="18"/>
          <w:szCs w:val="18"/>
        </w:rPr>
        <w:t>a</w:t>
      </w:r>
      <w:r>
        <w:rPr>
          <w:rFonts w:ascii="Times New Roman" w:eastAsia="Times New Roman" w:hAnsi="Times New Roman" w:cs="Times New Roman"/>
          <w:color w:val="000000"/>
          <w:sz w:val="18"/>
          <w:szCs w:val="18"/>
        </w:rPr>
        <w:t xml:space="preserve"> Study as set forth in the Service Order, </w:t>
      </w:r>
      <w:r>
        <w:rPr>
          <w:rFonts w:ascii="Times New Roman" w:eastAsia="Times New Roman" w:hAnsi="Times New Roman" w:cs="Times New Roman"/>
          <w:sz w:val="18"/>
          <w:szCs w:val="18"/>
        </w:rPr>
        <w:t>MXNS</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sz w:val="18"/>
          <w:szCs w:val="18"/>
        </w:rPr>
        <w:t>may</w:t>
      </w:r>
      <w:r>
        <w:rPr>
          <w:rFonts w:ascii="Times New Roman" w:eastAsia="Times New Roman" w:hAnsi="Times New Roman" w:cs="Times New Roman"/>
          <w:color w:val="000000"/>
          <w:sz w:val="18"/>
          <w:szCs w:val="18"/>
        </w:rPr>
        <w:t xml:space="preserve"> perform an inoculation </w:t>
      </w:r>
      <w:r>
        <w:rPr>
          <w:rFonts w:ascii="Times New Roman" w:eastAsia="Times New Roman" w:hAnsi="Times New Roman" w:cs="Times New Roman"/>
          <w:sz w:val="18"/>
          <w:szCs w:val="18"/>
        </w:rPr>
        <w:t>s</w:t>
      </w:r>
      <w:r>
        <w:rPr>
          <w:rFonts w:ascii="Times New Roman" w:eastAsia="Times New Roman" w:hAnsi="Times New Roman" w:cs="Times New Roman"/>
          <w:color w:val="000000"/>
          <w:sz w:val="18"/>
          <w:szCs w:val="18"/>
        </w:rPr>
        <w:t xml:space="preserve">tudy at the Customer’s facility, which will require </w:t>
      </w:r>
      <w:r>
        <w:rPr>
          <w:rFonts w:ascii="Times New Roman" w:eastAsia="Times New Roman" w:hAnsi="Times New Roman" w:cs="Times New Roman"/>
          <w:sz w:val="18"/>
          <w:szCs w:val="18"/>
        </w:rPr>
        <w:t>MXNS</w:t>
      </w:r>
      <w:r>
        <w:rPr>
          <w:rFonts w:ascii="Times New Roman" w:eastAsia="Times New Roman" w:hAnsi="Times New Roman" w:cs="Times New Roman"/>
          <w:color w:val="000000"/>
          <w:sz w:val="18"/>
          <w:szCs w:val="18"/>
        </w:rPr>
        <w:t xml:space="preserve"> to bring certain surrogate organisms identified in the Service Order </w:t>
      </w:r>
      <w:r>
        <w:rPr>
          <w:rFonts w:ascii="Times New Roman" w:eastAsia="Times New Roman" w:hAnsi="Times New Roman" w:cs="Times New Roman"/>
          <w:sz w:val="18"/>
          <w:szCs w:val="18"/>
        </w:rPr>
        <w:t>(the “</w:t>
      </w:r>
      <w:r>
        <w:rPr>
          <w:rFonts w:ascii="Times New Roman" w:eastAsia="Times New Roman" w:hAnsi="Times New Roman" w:cs="Times New Roman"/>
          <w:b/>
          <w:sz w:val="18"/>
          <w:szCs w:val="18"/>
        </w:rPr>
        <w:t>Surrogate Organisms</w:t>
      </w:r>
      <w:r>
        <w:rPr>
          <w:rFonts w:ascii="Times New Roman" w:eastAsia="Times New Roman" w:hAnsi="Times New Roman" w:cs="Times New Roman"/>
          <w:sz w:val="18"/>
          <w:szCs w:val="18"/>
        </w:rPr>
        <w:t xml:space="preserve">”) </w:t>
      </w:r>
      <w:r>
        <w:rPr>
          <w:rFonts w:ascii="Times New Roman" w:eastAsia="Times New Roman" w:hAnsi="Times New Roman" w:cs="Times New Roman"/>
          <w:color w:val="000000"/>
          <w:sz w:val="18"/>
          <w:szCs w:val="18"/>
        </w:rPr>
        <w:t xml:space="preserve">to the Customer’s facility.  </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8.2. The </w:t>
      </w:r>
      <w:r>
        <w:rPr>
          <w:rFonts w:ascii="Times New Roman" w:eastAsia="Times New Roman" w:hAnsi="Times New Roman" w:cs="Times New Roman"/>
          <w:color w:val="000000"/>
          <w:sz w:val="18"/>
          <w:szCs w:val="18"/>
        </w:rPr>
        <w:t>Customer expressly acknowledges that u</w:t>
      </w:r>
      <w:r>
        <w:rPr>
          <w:rFonts w:ascii="Times New Roman" w:eastAsia="Times New Roman" w:hAnsi="Times New Roman" w:cs="Times New Roman"/>
          <w:color w:val="000000"/>
          <w:sz w:val="18"/>
          <w:szCs w:val="18"/>
        </w:rPr>
        <w:t xml:space="preserve">pon signing the Service Order </w:t>
      </w:r>
      <w:r>
        <w:rPr>
          <w:rFonts w:ascii="Times New Roman" w:eastAsia="Times New Roman" w:hAnsi="Times New Roman" w:cs="Times New Roman"/>
          <w:sz w:val="18"/>
          <w:szCs w:val="18"/>
        </w:rPr>
        <w:t>the Customer expressly consents</w:t>
      </w:r>
      <w:r>
        <w:rPr>
          <w:rFonts w:ascii="Times New Roman" w:eastAsia="Times New Roman" w:hAnsi="Times New Roman" w:cs="Times New Roman"/>
          <w:color w:val="000000"/>
          <w:sz w:val="18"/>
          <w:szCs w:val="18"/>
        </w:rPr>
        <w:t xml:space="preserve"> to </w:t>
      </w:r>
      <w:r>
        <w:rPr>
          <w:rFonts w:ascii="Times New Roman" w:eastAsia="Times New Roman" w:hAnsi="Times New Roman" w:cs="Times New Roman"/>
          <w:sz w:val="18"/>
          <w:szCs w:val="18"/>
        </w:rPr>
        <w:t>MXNS</w:t>
      </w:r>
      <w:r>
        <w:rPr>
          <w:rFonts w:ascii="Times New Roman" w:eastAsia="Times New Roman" w:hAnsi="Times New Roman" w:cs="Times New Roman"/>
          <w:color w:val="000000"/>
          <w:sz w:val="18"/>
          <w:szCs w:val="18"/>
        </w:rPr>
        <w:t xml:space="preserve">’s using </w:t>
      </w:r>
      <w:r>
        <w:rPr>
          <w:rFonts w:ascii="Times New Roman" w:eastAsia="Times New Roman" w:hAnsi="Times New Roman" w:cs="Times New Roman"/>
          <w:sz w:val="18"/>
          <w:szCs w:val="18"/>
        </w:rPr>
        <w:t>the identified Surrogate Organism</w:t>
      </w:r>
      <w:r>
        <w:rPr>
          <w:rFonts w:ascii="Times New Roman" w:eastAsia="Times New Roman" w:hAnsi="Times New Roman" w:cs="Times New Roman"/>
          <w:color w:val="000000"/>
          <w:sz w:val="18"/>
          <w:szCs w:val="18"/>
        </w:rPr>
        <w:t xml:space="preserve"> in the Customer’s facility for the purpose of th</w:t>
      </w:r>
      <w:r>
        <w:rPr>
          <w:rFonts w:ascii="Times New Roman" w:eastAsia="Times New Roman" w:hAnsi="Times New Roman" w:cs="Times New Roman"/>
          <w:sz w:val="18"/>
          <w:szCs w:val="18"/>
        </w:rPr>
        <w:t>e</w:t>
      </w:r>
      <w:r>
        <w:rPr>
          <w:rFonts w:ascii="Times New Roman" w:eastAsia="Times New Roman" w:hAnsi="Times New Roman" w:cs="Times New Roman"/>
          <w:color w:val="000000"/>
          <w:sz w:val="18"/>
          <w:szCs w:val="18"/>
        </w:rPr>
        <w:t xml:space="preserve"> Study.  </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8.3. </w:t>
      </w:r>
      <w:r>
        <w:rPr>
          <w:rFonts w:ascii="Times New Roman" w:eastAsia="Times New Roman" w:hAnsi="Times New Roman" w:cs="Times New Roman"/>
          <w:color w:val="000000"/>
          <w:sz w:val="18"/>
          <w:szCs w:val="18"/>
        </w:rPr>
        <w:t xml:space="preserve">It is the Customer’s sole responsibility to ensure that its facility is thoroughly sanitized and that sanitation </w:t>
      </w:r>
      <w:r>
        <w:rPr>
          <w:rFonts w:ascii="Times New Roman" w:eastAsia="Times New Roman" w:hAnsi="Times New Roman" w:cs="Times New Roman"/>
          <w:sz w:val="18"/>
          <w:szCs w:val="18"/>
        </w:rPr>
        <w:t>is</w:t>
      </w:r>
      <w:r>
        <w:rPr>
          <w:rFonts w:ascii="Times New Roman" w:eastAsia="Times New Roman" w:hAnsi="Times New Roman" w:cs="Times New Roman"/>
          <w:color w:val="000000"/>
          <w:sz w:val="18"/>
          <w:szCs w:val="18"/>
        </w:rPr>
        <w:t xml:space="preserve"> confirmed by the Customer using environmental monitoring samples.  </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8.4. The </w:t>
      </w:r>
      <w:r>
        <w:rPr>
          <w:rFonts w:ascii="Times New Roman" w:eastAsia="Times New Roman" w:hAnsi="Times New Roman" w:cs="Times New Roman"/>
          <w:color w:val="000000"/>
          <w:sz w:val="18"/>
          <w:szCs w:val="18"/>
        </w:rPr>
        <w:t xml:space="preserve">Customer hereby releases, discharges, and holds </w:t>
      </w:r>
      <w:r>
        <w:rPr>
          <w:rFonts w:ascii="Times New Roman" w:eastAsia="Times New Roman" w:hAnsi="Times New Roman" w:cs="Times New Roman"/>
          <w:sz w:val="18"/>
          <w:szCs w:val="18"/>
        </w:rPr>
        <w:t>MXNS</w:t>
      </w:r>
      <w:r>
        <w:rPr>
          <w:rFonts w:ascii="Times New Roman" w:eastAsia="Times New Roman" w:hAnsi="Times New Roman" w:cs="Times New Roman"/>
          <w:color w:val="000000"/>
          <w:sz w:val="18"/>
          <w:szCs w:val="18"/>
        </w:rPr>
        <w:t xml:space="preserve"> harmless f</w:t>
      </w:r>
      <w:r>
        <w:rPr>
          <w:rFonts w:ascii="Times New Roman" w:eastAsia="Times New Roman" w:hAnsi="Times New Roman" w:cs="Times New Roman"/>
          <w:color w:val="000000"/>
          <w:sz w:val="18"/>
          <w:szCs w:val="18"/>
        </w:rPr>
        <w:t xml:space="preserve">rom any and all liability for any claims, losses, or damages resulting directly or indirectly from the introduction and use of </w:t>
      </w:r>
      <w:r>
        <w:rPr>
          <w:rFonts w:ascii="Times New Roman" w:eastAsia="Times New Roman" w:hAnsi="Times New Roman" w:cs="Times New Roman"/>
          <w:sz w:val="18"/>
          <w:szCs w:val="18"/>
        </w:rPr>
        <w:t>any identified Surrogate Organism</w:t>
      </w:r>
      <w:r>
        <w:rPr>
          <w:rFonts w:ascii="Times New Roman" w:eastAsia="Times New Roman" w:hAnsi="Times New Roman" w:cs="Times New Roman"/>
          <w:color w:val="000000"/>
          <w:sz w:val="18"/>
          <w:szCs w:val="18"/>
        </w:rPr>
        <w:t xml:space="preserve"> in the Customer’s facility.</w:t>
      </w:r>
    </w:p>
    <w:p w:rsidR="001E66DD" w:rsidRDefault="001E66DD">
      <w:pPr>
        <w:pBdr>
          <w:top w:val="nil"/>
          <w:left w:val="nil"/>
          <w:bottom w:val="nil"/>
          <w:right w:val="nil"/>
          <w:between w:val="nil"/>
        </w:pBdr>
        <w:spacing w:line="240" w:lineRule="auto"/>
        <w:ind w:left="0" w:hanging="2"/>
        <w:rPr>
          <w:rFonts w:ascii="Times New Roman" w:eastAsia="Times New Roman" w:hAnsi="Times New Roman" w:cs="Times New Roman"/>
          <w:sz w:val="18"/>
          <w:szCs w:val="18"/>
        </w:rPr>
      </w:pPr>
    </w:p>
    <w:p w:rsidR="001E66DD" w:rsidRDefault="00AC34C3">
      <w:pPr>
        <w:pBdr>
          <w:top w:val="nil"/>
          <w:left w:val="nil"/>
          <w:bottom w:val="nil"/>
          <w:right w:val="nil"/>
          <w:between w:val="nil"/>
        </w:pBdr>
        <w:tabs>
          <w:tab w:val="left" w:pos="284"/>
        </w:tabs>
        <w:spacing w:line="240" w:lineRule="auto"/>
        <w:ind w:left="0" w:hanging="2"/>
        <w:rPr>
          <w:color w:val="000000"/>
          <w:sz w:val="18"/>
          <w:szCs w:val="18"/>
          <w:u w:val="single"/>
        </w:rPr>
      </w:pPr>
      <w:r>
        <w:rPr>
          <w:rFonts w:ascii="Times New Roman" w:eastAsia="Times New Roman" w:hAnsi="Times New Roman" w:cs="Times New Roman"/>
          <w:b/>
          <w:sz w:val="18"/>
          <w:szCs w:val="18"/>
        </w:rPr>
        <w:t>9.</w:t>
      </w:r>
      <w:r>
        <w:rPr>
          <w:rFonts w:ascii="Times New Roman" w:eastAsia="Times New Roman" w:hAnsi="Times New Roman" w:cs="Times New Roman"/>
          <w:b/>
          <w:sz w:val="18"/>
          <w:szCs w:val="18"/>
        </w:rPr>
        <w:tab/>
      </w:r>
      <w:r>
        <w:rPr>
          <w:rFonts w:ascii="Times New Roman" w:eastAsia="Times New Roman" w:hAnsi="Times New Roman" w:cs="Times New Roman"/>
          <w:b/>
          <w:color w:val="000000"/>
          <w:sz w:val="18"/>
          <w:szCs w:val="18"/>
          <w:u w:val="single"/>
        </w:rPr>
        <w:t>Equipment</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bookmarkStart w:id="1" w:name="_heading=h.30j0zll" w:colFirst="0" w:colLast="0"/>
      <w:bookmarkEnd w:id="1"/>
      <w:r>
        <w:rPr>
          <w:rFonts w:ascii="Times New Roman" w:eastAsia="Times New Roman" w:hAnsi="Times New Roman" w:cs="Times New Roman"/>
          <w:sz w:val="18"/>
          <w:szCs w:val="18"/>
        </w:rPr>
        <w:lastRenderedPageBreak/>
        <w:t>9.1. MXNS</w:t>
      </w:r>
      <w:r>
        <w:rPr>
          <w:rFonts w:ascii="Times New Roman" w:eastAsia="Times New Roman" w:hAnsi="Times New Roman" w:cs="Times New Roman"/>
          <w:color w:val="000000"/>
          <w:sz w:val="18"/>
          <w:szCs w:val="18"/>
        </w:rPr>
        <w:t xml:space="preserve"> shall not be held liable for contaminated o</w:t>
      </w:r>
      <w:r>
        <w:rPr>
          <w:rFonts w:ascii="Times New Roman" w:eastAsia="Times New Roman" w:hAnsi="Times New Roman" w:cs="Times New Roman"/>
          <w:color w:val="000000"/>
          <w:sz w:val="18"/>
          <w:szCs w:val="18"/>
        </w:rPr>
        <w:t>r damaged equipment provided by the Customer.</w:t>
      </w:r>
    </w:p>
    <w:p w:rsidR="001E66DD" w:rsidRDefault="00AC34C3">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9.2. </w:t>
      </w:r>
      <w:r>
        <w:rPr>
          <w:rFonts w:ascii="Times New Roman" w:eastAsia="Times New Roman" w:hAnsi="Times New Roman" w:cs="Times New Roman"/>
          <w:color w:val="000000"/>
          <w:sz w:val="18"/>
          <w:szCs w:val="18"/>
        </w:rPr>
        <w:t xml:space="preserve">Equipment that is not retrieved or returned within three (3) months from the issuance of the final report will be retained or disposed of by </w:t>
      </w:r>
      <w:r>
        <w:rPr>
          <w:rFonts w:ascii="Times New Roman" w:eastAsia="Times New Roman" w:hAnsi="Times New Roman" w:cs="Times New Roman"/>
          <w:sz w:val="18"/>
          <w:szCs w:val="18"/>
        </w:rPr>
        <w:t>MXNS</w:t>
      </w:r>
      <w:r>
        <w:rPr>
          <w:rFonts w:ascii="Times New Roman" w:eastAsia="Times New Roman" w:hAnsi="Times New Roman" w:cs="Times New Roman"/>
          <w:color w:val="000000"/>
          <w:sz w:val="18"/>
          <w:szCs w:val="18"/>
        </w:rPr>
        <w:t>.</w:t>
      </w:r>
    </w:p>
    <w:p w:rsidR="001E66DD" w:rsidRDefault="001E66DD">
      <w:pPr>
        <w:ind w:left="0" w:right="-30" w:hanging="2"/>
        <w:rPr>
          <w:rFonts w:ascii="Times New Roman" w:eastAsia="Times New Roman" w:hAnsi="Times New Roman" w:cs="Times New Roman"/>
          <w:sz w:val="18"/>
          <w:szCs w:val="18"/>
        </w:rPr>
      </w:pPr>
    </w:p>
    <w:p w:rsidR="001E66DD" w:rsidRDefault="00AC34C3">
      <w:pPr>
        <w:ind w:left="0" w:right="-30" w:hanging="2"/>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rPr>
        <w:t>10.</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u w:val="single"/>
        </w:rPr>
        <w:t>Intellectual Property</w:t>
      </w:r>
    </w:p>
    <w:p w:rsidR="001E66DD" w:rsidRDefault="00A041A6">
      <w:pPr>
        <w:pBdr>
          <w:top w:val="nil"/>
          <w:left w:val="nil"/>
          <w:bottom w:val="nil"/>
          <w:right w:val="nil"/>
          <w:between w:val="nil"/>
        </w:pBdr>
        <w:spacing w:line="240" w:lineRule="auto"/>
        <w:ind w:left="0" w:hanging="2"/>
        <w:rPr>
          <w:rFonts w:ascii="Times New Roman" w:eastAsia="Times New Roman" w:hAnsi="Times New Roman" w:cs="Times New Roman"/>
          <w:sz w:val="18"/>
          <w:szCs w:val="18"/>
        </w:rPr>
      </w:pPr>
      <w:r w:rsidRPr="00A041A6">
        <w:rPr>
          <w:rFonts w:ascii="Times New Roman" w:eastAsia="Times New Roman" w:hAnsi="Times New Roman" w:cs="Times New Roman"/>
          <w:sz w:val="18"/>
          <w:szCs w:val="18"/>
        </w:rPr>
        <w:t>Notwithstanding anything to the contrary in the Service Order or the General T&amp;Cs, MXNS shall retain all Intellectual Property rights to any new or modified methods or processes created and know-how obtained in the performance of the Research Services.</w:t>
      </w:r>
      <w:bookmarkStart w:id="2" w:name="_GoBack"/>
      <w:bookmarkEnd w:id="2"/>
    </w:p>
    <w:p w:rsidR="001E66DD" w:rsidRDefault="001E66DD">
      <w:pPr>
        <w:spacing w:line="259" w:lineRule="auto"/>
        <w:ind w:left="0" w:right="-360" w:hanging="2"/>
        <w:jc w:val="both"/>
        <w:rPr>
          <w:rFonts w:ascii="Times New Roman" w:eastAsia="Times New Roman" w:hAnsi="Times New Roman" w:cs="Times New Roman"/>
          <w:sz w:val="18"/>
          <w:szCs w:val="18"/>
        </w:rPr>
      </w:pPr>
    </w:p>
    <w:p w:rsidR="001E66DD" w:rsidRDefault="001E66DD">
      <w:pPr>
        <w:ind w:left="0" w:hanging="2"/>
        <w:rPr>
          <w:rFonts w:ascii="Times New Roman" w:eastAsia="Times New Roman" w:hAnsi="Times New Roman" w:cs="Times New Roman"/>
          <w:sz w:val="18"/>
          <w:szCs w:val="18"/>
        </w:rPr>
      </w:pPr>
    </w:p>
    <w:p w:rsidR="001E66DD" w:rsidRDefault="001E66DD">
      <w:pPr>
        <w:ind w:left="0" w:hanging="2"/>
        <w:rPr>
          <w:sz w:val="18"/>
          <w:szCs w:val="18"/>
        </w:rPr>
      </w:pPr>
    </w:p>
    <w:sectPr w:rsidR="001E66DD">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06" w:footer="706" w:gutter="0"/>
      <w:pgNumType w:start="1"/>
      <w:cols w:num="2" w:space="720" w:equalWidth="0">
        <w:col w:w="4732" w:space="616"/>
        <w:col w:w="4732"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4C3" w:rsidRDefault="00AC34C3">
      <w:pPr>
        <w:spacing w:line="240" w:lineRule="auto"/>
        <w:ind w:left="0" w:hanging="2"/>
      </w:pPr>
      <w:r>
        <w:separator/>
      </w:r>
    </w:p>
  </w:endnote>
  <w:endnote w:type="continuationSeparator" w:id="0">
    <w:p w:rsidR="00AC34C3" w:rsidRDefault="00AC34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mSpring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ork Sans Medium">
    <w:altName w:val="Times New Roman"/>
    <w:charset w:val="00"/>
    <w:family w:val="auto"/>
    <w:pitch w:val="default"/>
  </w:font>
  <w:font w:name="Work San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DD" w:rsidRDefault="001E66DD">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DD" w:rsidRDefault="001E66DD">
    <w:pPr>
      <w:spacing w:line="240" w:lineRule="auto"/>
      <w:jc w:val="both"/>
      <w:rPr>
        <w:rFonts w:ascii="Work Sans" w:eastAsia="Work Sans" w:hAnsi="Work Sans" w:cs="Work Sans"/>
        <w:b/>
        <w:color w:val="044C7F"/>
        <w:sz w:val="13"/>
        <w:szCs w:val="13"/>
      </w:rPr>
    </w:pPr>
  </w:p>
  <w:p w:rsidR="001E66DD" w:rsidRDefault="00AC34C3">
    <w:pPr>
      <w:tabs>
        <w:tab w:val="left" w:pos="7581"/>
      </w:tabs>
      <w:spacing w:line="240" w:lineRule="auto"/>
      <w:ind w:left="0" w:hanging="2"/>
      <w:rPr>
        <w:rFonts w:ascii="Work Sans" w:eastAsia="Work Sans" w:hAnsi="Work Sans" w:cs="Work Sans"/>
        <w:b/>
        <w:color w:val="A4CF57"/>
        <w:sz w:val="17"/>
        <w:szCs w:val="17"/>
      </w:rPr>
    </w:pPr>
    <w:r>
      <w:rPr>
        <w:rFonts w:ascii="Work Sans" w:eastAsia="Work Sans" w:hAnsi="Work Sans" w:cs="Work Sans"/>
        <w:b/>
        <w:color w:val="A4CF57"/>
        <w:sz w:val="17"/>
        <w:szCs w:val="17"/>
      </w:rPr>
      <w:tab/>
    </w:r>
    <w:r>
      <w:rPr>
        <w:noProof/>
        <w:lang w:val="fr-FR"/>
      </w:rPr>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-12699</wp:posOffset>
              </wp:positionV>
              <wp:extent cx="305880" cy="95250"/>
              <wp:effectExtent l="0" t="0" r="0" b="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5207348" y="3746663"/>
                        <a:ext cx="277305" cy="66675"/>
                      </a:xfrm>
                      <a:prstGeom prst="rect">
                        <a:avLst/>
                      </a:prstGeom>
                      <a:solidFill>
                        <a:srgbClr val="A4CF57"/>
                      </a:solidFill>
                      <a:ln>
                        <a:noFill/>
                      </a:ln>
                    </wps:spPr>
                    <wps:txbx>
                      <w:txbxContent>
                        <w:p w:rsidR="001E66DD" w:rsidRDefault="001E66DD">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7" o:spid="_x0000_s1026" style="position:absolute;margin-left:-1pt;margin-top:-1pt;width:24.1pt;height: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" fillcolor="#a4cf57" stroked="f">
              <v:textbox inset="2.53958mm,2.53958mm,2.53958mm,2.53958mm">
                <w:txbxContent>
                  <w:p w:rsidR="001E66DD" w:rsidRDefault="001E66DD">
                    <w:pPr>
                      <w:spacing w:line="240" w:lineRule="auto"/>
                      <w:ind w:left="0" w:hanging="2"/>
                    </w:pPr>
                  </w:p>
                </w:txbxContent>
              </v:textbox>
              <w10:wrap type="square"/>
            </v:rect>
          </w:pict>
        </mc:Fallback>
      </mc:AlternateContent>
    </w:r>
  </w:p>
  <w:p w:rsidR="001E66DD" w:rsidRDefault="00AC34C3">
    <w:pPr>
      <w:spacing w:line="240" w:lineRule="auto"/>
      <w:ind w:left="0" w:hanging="2"/>
      <w:rPr>
        <w:rFonts w:ascii="Arial" w:eastAsia="Arial" w:hAnsi="Arial" w:cs="Arial"/>
        <w:b/>
        <w:color w:val="044C7F"/>
        <w:sz w:val="20"/>
        <w:szCs w:val="20"/>
      </w:rPr>
    </w:pPr>
    <w:proofErr w:type="spellStart"/>
    <w:r>
      <w:rPr>
        <w:rFonts w:ascii="Arial" w:eastAsia="Arial" w:hAnsi="Arial" w:cs="Arial"/>
        <w:b/>
        <w:color w:val="044C7F"/>
        <w:sz w:val="20"/>
        <w:szCs w:val="20"/>
      </w:rPr>
      <w:t>Mérieux</w:t>
    </w:r>
    <w:proofErr w:type="spellEnd"/>
    <w:r>
      <w:rPr>
        <w:rFonts w:ascii="Arial" w:eastAsia="Arial" w:hAnsi="Arial" w:cs="Arial"/>
        <w:b/>
        <w:color w:val="044C7F"/>
        <w:sz w:val="20"/>
        <w:szCs w:val="20"/>
      </w:rPr>
      <w:t xml:space="preserve"> </w:t>
    </w:r>
    <w:proofErr w:type="spellStart"/>
    <w:r>
      <w:rPr>
        <w:rFonts w:ascii="Arial" w:eastAsia="Arial" w:hAnsi="Arial" w:cs="Arial"/>
        <w:b/>
        <w:color w:val="044C7F"/>
        <w:sz w:val="20"/>
        <w:szCs w:val="20"/>
      </w:rPr>
      <w:t>NutriSciences</w:t>
    </w:r>
    <w:proofErr w:type="spellEnd"/>
    <w:r>
      <w:rPr>
        <w:rFonts w:ascii="Arial" w:eastAsia="Arial" w:hAnsi="Arial" w:cs="Arial"/>
        <w:b/>
        <w:color w:val="044C7F"/>
        <w:sz w:val="20"/>
        <w:szCs w:val="20"/>
      </w:rPr>
      <w:t xml:space="preserve"> </w:t>
    </w:r>
    <w:r w:rsidR="00A041A6">
      <w:rPr>
        <w:rFonts w:ascii="Arial" w:eastAsia="Arial" w:hAnsi="Arial" w:cs="Arial"/>
        <w:b/>
        <w:color w:val="044C7F"/>
        <w:sz w:val="20"/>
        <w:szCs w:val="20"/>
      </w:rPr>
      <w:t>(India)</w:t>
    </w:r>
  </w:p>
  <w:p w:rsidR="001E66DD" w:rsidRDefault="00AC34C3">
    <w:pPr>
      <w:pBdr>
        <w:top w:val="nil"/>
        <w:left w:val="nil"/>
        <w:bottom w:val="nil"/>
        <w:right w:val="nil"/>
        <w:between w:val="nil"/>
      </w:pBdr>
      <w:tabs>
        <w:tab w:val="center" w:pos="4320"/>
        <w:tab w:val="right" w:pos="8640"/>
        <w:tab w:val="left" w:pos="6120"/>
        <w:tab w:val="right" w:pos="9360"/>
      </w:tabs>
      <w:spacing w:line="240" w:lineRule="auto"/>
      <w:ind w:left="0" w:hanging="2"/>
      <w:jc w:val="center"/>
      <w:rPr>
        <w:rFonts w:ascii="Arial" w:eastAsia="Arial" w:hAnsi="Arial" w:cs="Arial"/>
        <w:color w:val="000000"/>
        <w:sz w:val="16"/>
        <w:szCs w:val="16"/>
      </w:rPr>
    </w:pPr>
    <w:r>
      <w:rPr>
        <w:rFonts w:ascii="Times New Roman" w:eastAsia="Times New Roman" w:hAnsi="Times New Roman" w:cs="Times New Roman"/>
        <w:b/>
        <w:color w:val="000000"/>
        <w:sz w:val="20"/>
        <w:szCs w:val="2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DD" w:rsidRDefault="001E66DD">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4C3" w:rsidRDefault="00AC34C3">
      <w:pPr>
        <w:spacing w:line="240" w:lineRule="auto"/>
        <w:ind w:left="0" w:hanging="2"/>
      </w:pPr>
      <w:r>
        <w:separator/>
      </w:r>
    </w:p>
  </w:footnote>
  <w:footnote w:type="continuationSeparator" w:id="0">
    <w:p w:rsidR="00AC34C3" w:rsidRDefault="00AC34C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DD" w:rsidRDefault="001E66DD">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DD" w:rsidRDefault="001E66DD">
    <w:pPr>
      <w:widowControl w:val="0"/>
      <w:pBdr>
        <w:top w:val="nil"/>
        <w:left w:val="nil"/>
        <w:bottom w:val="nil"/>
        <w:right w:val="nil"/>
        <w:between w:val="nil"/>
      </w:pBdr>
      <w:spacing w:line="276" w:lineRule="auto"/>
      <w:ind w:left="0" w:hanging="2"/>
      <w:rPr>
        <w:sz w:val="18"/>
        <w:szCs w:val="18"/>
      </w:rPr>
    </w:pPr>
  </w:p>
  <w:tbl>
    <w:tblPr>
      <w:tblStyle w:val="a2"/>
      <w:tblW w:w="1038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80"/>
    </w:tblGrid>
    <w:tr w:rsidR="001E66DD">
      <w:trPr>
        <w:jc w:val="center"/>
      </w:trPr>
      <w:tc>
        <w:tcPr>
          <w:tcW w:w="10380" w:type="dxa"/>
          <w:tcBorders>
            <w:top w:val="single" w:sz="8" w:space="0" w:color="FFFFFF"/>
            <w:left w:val="single" w:sz="8" w:space="0" w:color="FFFFFF"/>
            <w:bottom w:val="single" w:sz="8" w:space="0" w:color="FFFFFF"/>
            <w:right w:val="single" w:sz="8" w:space="0" w:color="FFFFFF"/>
          </w:tcBorders>
          <w:shd w:val="clear" w:color="auto" w:fill="00B0F0"/>
          <w:tcMar>
            <w:top w:w="100" w:type="dxa"/>
            <w:left w:w="100" w:type="dxa"/>
            <w:bottom w:w="100" w:type="dxa"/>
            <w:right w:w="100" w:type="dxa"/>
          </w:tcMar>
        </w:tcPr>
        <w:p w:rsidR="001E66DD" w:rsidRDefault="00A041A6">
          <w:pPr>
            <w:ind w:left="1" w:hanging="3"/>
            <w:jc w:val="center"/>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8"/>
              <w:szCs w:val="28"/>
            </w:rPr>
            <w:t>Supplemental Terms and Conditions</w:t>
          </w:r>
          <w:r w:rsidR="00AC34C3">
            <w:rPr>
              <w:rFonts w:ascii="Times New Roman" w:eastAsia="Times New Roman" w:hAnsi="Times New Roman" w:cs="Times New Roman"/>
              <w:b/>
              <w:color w:val="FFFFFF"/>
              <w:sz w:val="28"/>
              <w:szCs w:val="28"/>
            </w:rPr>
            <w:t xml:space="preserve"> for Research Services</w:t>
          </w:r>
        </w:p>
      </w:tc>
    </w:tr>
  </w:tbl>
  <w:p w:rsidR="001E66DD" w:rsidRDefault="001E66DD">
    <w:pPr>
      <w:spacing w:line="259" w:lineRule="aut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DD" w:rsidRDefault="001E66DD">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16BB"/>
    <w:multiLevelType w:val="multilevel"/>
    <w:tmpl w:val="4FDE8B4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77" w:hanging="435"/>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DD"/>
    <w:rsid w:val="001E66DD"/>
    <w:rsid w:val="00A041A6"/>
    <w:rsid w:val="00AC34C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28A0"/>
  <w15:docId w15:val="{676FED0A-D238-4DD1-A81B-5E22DAA5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mSprings" w:eastAsia="PalmSprings" w:hAnsi="PalmSprings" w:cs="PalmSprings"/>
        <w:sz w:val="24"/>
        <w:szCs w:val="24"/>
        <w:lang w:val="en-US" w:eastAsia="zh-CN"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itre1">
    <w:name w:val="heading 1"/>
    <w:basedOn w:val="Normal"/>
    <w:next w:val="Normal"/>
    <w:uiPriority w:val="9"/>
    <w:qFormat/>
    <w:pPr>
      <w:keepNext/>
      <w:jc w:val="center"/>
    </w:pPr>
    <w:rPr>
      <w:rFonts w:ascii="Times New Roman" w:hAnsi="Times New Roman"/>
      <w:b/>
      <w:bCs/>
      <w:caps/>
      <w:sz w:val="18"/>
    </w:rPr>
  </w:style>
  <w:style w:type="paragraph" w:styleId="Titre2">
    <w:name w:val="heading 2"/>
    <w:basedOn w:val="Normal"/>
    <w:next w:val="Normal"/>
    <w:uiPriority w:val="9"/>
    <w:semiHidden/>
    <w:unhideWhenUsed/>
    <w:qFormat/>
    <w:pPr>
      <w:keepNext/>
      <w:ind w:left="360"/>
      <w:outlineLvl w:val="1"/>
    </w:pPr>
    <w:rPr>
      <w:rFonts w:ascii="Times New Roman" w:hAnsi="Times New Roman"/>
      <w:b/>
      <w:bCs/>
      <w:sz w:val="18"/>
    </w:rPr>
  </w:style>
  <w:style w:type="paragraph" w:styleId="Titre3">
    <w:name w:val="heading 3"/>
    <w:basedOn w:val="Normal"/>
    <w:next w:val="Normal"/>
    <w:uiPriority w:val="9"/>
    <w:semiHidden/>
    <w:unhideWhenUsed/>
    <w:qFormat/>
    <w:pPr>
      <w:keepNext/>
      <w:jc w:val="center"/>
      <w:outlineLvl w:val="2"/>
    </w:pPr>
    <w:rPr>
      <w:rFonts w:ascii="Times New Roman" w:hAnsi="Times New Roman"/>
      <w:b/>
      <w:bCs/>
    </w:rPr>
  </w:style>
  <w:style w:type="paragraph" w:styleId="Titre4">
    <w:name w:val="heading 4"/>
    <w:basedOn w:val="Normal"/>
    <w:next w:val="Normal"/>
    <w:uiPriority w:val="9"/>
    <w:semiHidden/>
    <w:unhideWhenUsed/>
    <w:qFormat/>
    <w:pPr>
      <w:keepNext/>
      <w:jc w:val="center"/>
      <w:outlineLvl w:val="3"/>
    </w:pPr>
    <w:rPr>
      <w:rFonts w:ascii="Arial" w:hAnsi="Arial"/>
      <w:b/>
    </w:rPr>
  </w:style>
  <w:style w:type="paragraph" w:styleId="Titre5">
    <w:name w:val="heading 5"/>
    <w:basedOn w:val="Normal"/>
    <w:next w:val="Normal"/>
    <w:uiPriority w:val="9"/>
    <w:semiHidden/>
    <w:unhideWhenUsed/>
    <w:qFormat/>
    <w:pPr>
      <w:spacing w:before="240" w:after="60"/>
      <w:outlineLvl w:val="4"/>
    </w:pPr>
    <w:rPr>
      <w:rFonts w:ascii="Calibri" w:hAnsi="Calibri"/>
      <w:b/>
      <w:bCs/>
      <w:i/>
      <w:iCs/>
      <w:sz w:val="26"/>
      <w:szCs w:val="26"/>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pPr>
      <w:keepNext/>
      <w:outlineLvl w:val="6"/>
    </w:pPr>
    <w:rPr>
      <w:rFonts w:ascii="Arial" w:hAnsi="Arial"/>
      <w:b/>
      <w:bCs/>
    </w:rPr>
  </w:style>
  <w:style w:type="paragraph" w:styleId="Titre9">
    <w:name w:val="heading 9"/>
    <w:basedOn w:val="Normal"/>
    <w:next w:val="Normal"/>
    <w:pPr>
      <w:keepNext/>
      <w:spacing w:line="240" w:lineRule="atLeast"/>
      <w:jc w:val="center"/>
      <w:outlineLvl w:val="8"/>
    </w:pPr>
    <w:rPr>
      <w:rFonts w:ascii="Verdana" w:hAnsi="Verdana"/>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uiPriority w:val="10"/>
    <w:qFormat/>
    <w:pPr>
      <w:jc w:val="center"/>
    </w:pPr>
    <w:rPr>
      <w:rFonts w:ascii="Times New Roman" w:hAnsi="Times New Roman"/>
      <w:b/>
      <w:sz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rPr>
      <w:w w:val="100"/>
      <w:position w:val="-1"/>
      <w:effect w:val="none"/>
      <w:vertAlign w:val="baseline"/>
      <w:cs w:val="0"/>
      <w:em w:val="none"/>
    </w:rPr>
  </w:style>
  <w:style w:type="paragraph" w:styleId="Retraitcorpsdetexte">
    <w:name w:val="Body Text Indent"/>
    <w:basedOn w:val="Normal"/>
    <w:pPr>
      <w:tabs>
        <w:tab w:val="left" w:pos="540"/>
      </w:tabs>
      <w:spacing w:before="120"/>
      <w:ind w:left="360" w:hanging="360"/>
    </w:pPr>
    <w:rPr>
      <w:rFonts w:ascii="Times New Roman" w:hAnsi="Times New Roman"/>
      <w:sz w:val="18"/>
    </w:rPr>
  </w:style>
  <w:style w:type="paragraph" w:styleId="Corpsdetexte3">
    <w:name w:val="Body Text 3"/>
    <w:basedOn w:val="Normal"/>
    <w:rPr>
      <w:rFonts w:ascii="Times New Roman" w:hAnsi="Times New Roman"/>
      <w:color w:val="000000"/>
      <w:sz w:val="18"/>
    </w:rPr>
  </w:style>
  <w:style w:type="character" w:styleId="Lienhypertexte">
    <w:name w:val="Hyperlink"/>
    <w:rPr>
      <w:color w:val="0000FF"/>
      <w:w w:val="100"/>
      <w:position w:val="-1"/>
      <w:u w:val="single"/>
      <w:effect w:val="none"/>
      <w:vertAlign w:val="baseline"/>
      <w:cs w:val="0"/>
      <w:em w:val="none"/>
    </w:rPr>
  </w:style>
  <w:style w:type="paragraph" w:styleId="Corpsdetexte2">
    <w:name w:val="Body Text 2"/>
    <w:basedOn w:val="Normal"/>
    <w:pPr>
      <w:spacing w:after="120" w:line="480" w:lineRule="auto"/>
    </w:pPr>
  </w:style>
  <w:style w:type="paragraph" w:customStyle="1" w:styleId="P3-SS5FirstLineIndent">
    <w:name w:val="P3-SS .5&quot; First Line Indent"/>
    <w:basedOn w:val="Normal"/>
    <w:pPr>
      <w:spacing w:after="240"/>
      <w:ind w:firstLine="720"/>
      <w:jc w:val="both"/>
    </w:pPr>
    <w:rPr>
      <w:rFonts w:ascii="Times New Roman" w:hAnsi="Times New Roman"/>
    </w:rPr>
  </w:style>
  <w:style w:type="character" w:customStyle="1" w:styleId="Heading2Char">
    <w:name w:val="Heading 2 Char"/>
    <w:rPr>
      <w:b/>
      <w:bCs/>
      <w:w w:val="100"/>
      <w:position w:val="-1"/>
      <w:sz w:val="18"/>
      <w:effect w:val="none"/>
      <w:vertAlign w:val="baseline"/>
      <w:cs w:val="0"/>
      <w:em w:val="none"/>
    </w:rPr>
  </w:style>
  <w:style w:type="character" w:customStyle="1" w:styleId="Heading7Char">
    <w:name w:val="Heading 7 Char"/>
    <w:rPr>
      <w:rFonts w:ascii="Arial" w:hAnsi="Arial"/>
      <w:b/>
      <w:bCs/>
      <w:w w:val="100"/>
      <w:position w:val="-1"/>
      <w:sz w:val="24"/>
      <w:effect w:val="none"/>
      <w:vertAlign w:val="baseline"/>
      <w:cs w:val="0"/>
      <w:em w:val="none"/>
    </w:rPr>
  </w:style>
  <w:style w:type="character" w:customStyle="1" w:styleId="Heading9Char">
    <w:name w:val="Heading 9 Char"/>
    <w:rPr>
      <w:rFonts w:ascii="Verdana" w:hAnsi="Verdana"/>
      <w:b/>
      <w:bCs/>
      <w:w w:val="100"/>
      <w:position w:val="-1"/>
      <w:sz w:val="18"/>
      <w:szCs w:val="24"/>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styleId="Corpsdetexte">
    <w:name w:val="Body Text"/>
    <w:basedOn w:val="Normal"/>
    <w:pPr>
      <w:spacing w:after="120"/>
    </w:pPr>
  </w:style>
  <w:style w:type="character" w:customStyle="1" w:styleId="BodyTextChar">
    <w:name w:val="Body Text Char"/>
    <w:rPr>
      <w:rFonts w:ascii="PalmSprings" w:hAnsi="PalmSprings"/>
      <w:w w:val="100"/>
      <w:position w:val="-1"/>
      <w:sz w:val="24"/>
      <w:effect w:val="none"/>
      <w:vertAlign w:val="baseline"/>
      <w:cs w:val="0"/>
      <w:em w:val="none"/>
    </w:rPr>
  </w:style>
  <w:style w:type="character" w:customStyle="1" w:styleId="Heading3Char">
    <w:name w:val="Heading 3 Char"/>
    <w:rPr>
      <w:b/>
      <w:bCs/>
      <w:w w:val="100"/>
      <w:position w:val="-1"/>
      <w:sz w:val="24"/>
      <w:effect w:val="none"/>
      <w:vertAlign w:val="baseline"/>
      <w:cs w:val="0"/>
      <w:em w:val="none"/>
    </w:rPr>
  </w:style>
  <w:style w:type="paragraph" w:styleId="Paragraphedeliste">
    <w:name w:val="List Paragraph"/>
    <w:basedOn w:val="Normal"/>
    <w:pPr>
      <w:ind w:left="720"/>
      <w:contextualSpacing/>
    </w:pPr>
    <w:rPr>
      <w:rFonts w:ascii="Times New Roman" w:hAnsi="Times New Roman"/>
      <w:lang w:eastAsia="fr-FR"/>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ahoma" w:hAnsi="Tahoma" w:cs="Tahoma"/>
      <w:color w:val="000000"/>
      <w:position w:val="-1"/>
    </w:rPr>
  </w:style>
  <w:style w:type="character" w:styleId="Marquedecommentaire">
    <w:name w:val="annotation reference"/>
    <w:basedOn w:val="Policepardfaut"/>
    <w:rPr>
      <w:w w:val="100"/>
      <w:position w:val="-1"/>
      <w:sz w:val="16"/>
      <w:szCs w:val="16"/>
      <w:effect w:val="none"/>
      <w:vertAlign w:val="baseline"/>
      <w:cs w:val="0"/>
      <w:em w:val="none"/>
    </w:rPr>
  </w:style>
  <w:style w:type="paragraph" w:styleId="Commentaire">
    <w:name w:val="annotation text"/>
    <w:basedOn w:val="Normal"/>
    <w:rPr>
      <w:sz w:val="20"/>
    </w:rPr>
  </w:style>
  <w:style w:type="character" w:customStyle="1" w:styleId="CommentTextChar">
    <w:name w:val="Comment Text Char"/>
    <w:basedOn w:val="Policepardfaut"/>
    <w:rPr>
      <w:rFonts w:ascii="PalmSprings" w:hAnsi="PalmSprings"/>
      <w:w w:val="100"/>
      <w:position w:val="-1"/>
      <w:effect w:val="none"/>
      <w:vertAlign w:val="baseline"/>
      <w:cs w:val="0"/>
      <w:em w:val="none"/>
    </w:rPr>
  </w:style>
  <w:style w:type="paragraph" w:styleId="Objetducommentaire">
    <w:name w:val="annotation subject"/>
    <w:basedOn w:val="Commentaire"/>
    <w:next w:val="Commentaire"/>
    <w:rPr>
      <w:b/>
      <w:bCs/>
    </w:rPr>
  </w:style>
  <w:style w:type="character" w:customStyle="1" w:styleId="CommentSubjectChar">
    <w:name w:val="Comment Subject Char"/>
    <w:basedOn w:val="CommentTextChar"/>
    <w:rPr>
      <w:rFonts w:ascii="PalmSprings" w:hAnsi="PalmSprings"/>
      <w:b/>
      <w:bCs/>
      <w:w w:val="100"/>
      <w:position w:val="-1"/>
      <w:effect w:val="none"/>
      <w:vertAlign w:val="baseline"/>
      <w:cs w:val="0"/>
      <w:em w:val="none"/>
    </w:rPr>
  </w:style>
  <w:style w:type="paragraph" w:styleId="Textedebulles">
    <w:name w:val="Balloon Text"/>
    <w:basedOn w:val="Normal"/>
    <w:rPr>
      <w:rFonts w:ascii="Tahoma" w:hAnsi="Tahoma" w:cs="Tahoma"/>
      <w:sz w:val="16"/>
      <w:szCs w:val="16"/>
    </w:rPr>
  </w:style>
  <w:style w:type="character" w:customStyle="1" w:styleId="BalloonTextChar">
    <w:name w:val="Balloon Text Char"/>
    <w:basedOn w:val="Policepardfaut"/>
    <w:rPr>
      <w:rFonts w:ascii="Tahoma" w:hAnsi="Tahoma" w:cs="Tahoma"/>
      <w:w w:val="100"/>
      <w:position w:val="-1"/>
      <w:sz w:val="16"/>
      <w:szCs w:val="16"/>
      <w:effect w:val="none"/>
      <w:vertAlign w:val="baseline"/>
      <w:cs w:val="0"/>
      <w:em w:val="none"/>
    </w:rPr>
  </w:style>
  <w:style w:type="paragraph" w:styleId="Rvision">
    <w:name w:val="Revision"/>
    <w:pPr>
      <w:suppressAutoHyphens/>
      <w:spacing w:line="1" w:lineRule="atLeast"/>
      <w:ind w:leftChars="-1" w:left="-1" w:hangingChars="1"/>
      <w:textDirection w:val="btLr"/>
      <w:textAlignment w:val="top"/>
      <w:outlineLvl w:val="0"/>
    </w:pPr>
    <w:rPr>
      <w:position w:val="-1"/>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cd2Czunv7GmXZhTZU+iIEppqUQ==">AMUW2mUzqgNUoK+GCFCA8RYnWkSm/u4GHjhVgskbDEYB2NWGo5JqlpL1xbU25/wxBkn2s25LorPCDQkz8alsqFGYeIQvJepoRiXv9O9zXIgTwipqD6rOCtTinQUeUC82DLbV8WgiPWM+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993</Words>
  <Characters>5463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mfisch</dc:creator>
  <cp:lastModifiedBy>Xinning JIANG (MXNS)</cp:lastModifiedBy>
  <cp:revision>2</cp:revision>
  <dcterms:created xsi:type="dcterms:W3CDTF">2022-11-08T16:51:00Z</dcterms:created>
  <dcterms:modified xsi:type="dcterms:W3CDTF">2023-11-02T14:16:00Z</dcterms:modified>
</cp:coreProperties>
</file>